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1C1946">
      <w:pPr>
        <w:pStyle w:val="2"/>
        <w:jc w:val="center"/>
      </w:pPr>
      <w:r>
        <w:rPr>
          <w:rFonts w:hint="eastAsia"/>
          <w:lang w:val="en-US" w:eastAsia="zh-CN"/>
        </w:rPr>
        <w:t>统计与数学学院</w:t>
      </w:r>
      <w:r>
        <w:t>高水平成果孵化中心</w:t>
      </w:r>
    </w:p>
    <w:p w14:paraId="28EE16E3">
      <w:pPr>
        <w:pStyle w:val="2"/>
        <w:jc w:val="center"/>
      </w:pPr>
      <w:r>
        <w:t>管理办法</w:t>
      </w:r>
    </w:p>
    <w:p w14:paraId="2F4632A5">
      <w:pPr>
        <w:pStyle w:val="3"/>
        <w:jc w:val="center"/>
      </w:pPr>
      <w:r>
        <w:rPr>
          <w:rFonts w:hint="eastAsia"/>
        </w:rPr>
        <w:t>第一章  总则</w:t>
      </w:r>
    </w:p>
    <w:p w14:paraId="057D29DD">
      <w:pPr>
        <w:pStyle w:val="11"/>
      </w:pPr>
      <w:r>
        <w:rPr>
          <w:rFonts w:hint="eastAsia"/>
        </w:rPr>
        <w:t>第一条</w:t>
      </w:r>
      <w:r>
        <w:rPr>
          <w:rFonts w:hint="eastAsia"/>
          <w:lang w:eastAsia="zh-CN"/>
        </w:rPr>
        <w:t xml:space="preserve"> </w:t>
      </w:r>
      <w:r>
        <w:t>为加强</w:t>
      </w:r>
      <w:r>
        <w:rPr>
          <w:rFonts w:hint="eastAsia"/>
        </w:rPr>
        <w:t>统计与数学学院高水平成果孵化中心</w:t>
      </w:r>
      <w:r>
        <w:t>中心管理（以下简称</w:t>
      </w:r>
      <w:r>
        <w:rPr>
          <w:rFonts w:hint="eastAsia"/>
        </w:rPr>
        <w:t>孵化</w:t>
      </w:r>
      <w:r>
        <w:t>中心）管理，建立良好的</w:t>
      </w:r>
      <w:r>
        <w:rPr>
          <w:rFonts w:hint="eastAsia"/>
        </w:rPr>
        <w:t>科研</w:t>
      </w:r>
      <w:r>
        <w:t>环境和秩序，</w:t>
      </w:r>
      <w:r>
        <w:rPr>
          <w:rFonts w:hint="eastAsia"/>
        </w:rPr>
        <w:t>提高科研效率</w:t>
      </w:r>
      <w:r>
        <w:t>，结合实际，制定本办法。</w:t>
      </w:r>
    </w:p>
    <w:p w14:paraId="220D11CE">
      <w:pPr>
        <w:pStyle w:val="11"/>
        <w:rPr>
          <w:rFonts w:hint="eastAsia"/>
        </w:rPr>
      </w:pPr>
      <w:r>
        <w:rPr>
          <w:rFonts w:hint="eastAsia"/>
        </w:rPr>
        <w:t>第二条 孵化中心应遵循公平公正、科学规范、服务至上、创新引领的原则，致力于营造良好的创新工作环境，助力学院科技成果转化和青年教师培养。</w:t>
      </w:r>
    </w:p>
    <w:p w14:paraId="708585FE">
      <w:pPr>
        <w:pStyle w:val="3"/>
        <w:jc w:val="center"/>
      </w:pPr>
      <w:r>
        <w:t xml:space="preserve">第二章  </w:t>
      </w:r>
      <w:r>
        <w:rPr>
          <w:rFonts w:hint="eastAsia"/>
        </w:rPr>
        <w:t>孵化</w:t>
      </w:r>
      <w:r>
        <w:t>中心功能</w:t>
      </w:r>
    </w:p>
    <w:p w14:paraId="2B4248AB">
      <w:pPr>
        <w:pStyle w:val="11"/>
        <w:rPr>
          <w:rFonts w:hint="eastAsia"/>
        </w:rPr>
      </w:pPr>
      <w:r>
        <w:t>第</w:t>
      </w:r>
      <w:r>
        <w:rPr>
          <w:rFonts w:hint="eastAsia"/>
        </w:rPr>
        <w:t>三</w:t>
      </w:r>
      <w:r>
        <w:t xml:space="preserve">条 </w:t>
      </w:r>
      <w:r>
        <w:rPr>
          <w:rFonts w:hint="eastAsia"/>
        </w:rPr>
        <w:t>孵化</w:t>
      </w:r>
      <w:r>
        <w:t>中心的功能主要是：</w:t>
      </w:r>
      <w:r>
        <w:rPr>
          <w:rFonts w:hint="eastAsia"/>
        </w:rPr>
        <w:t>致力于为具有发展潜力的教师</w:t>
      </w:r>
      <w:r>
        <w:t>提供必要的办公场地和高效、优质的服务，创造有利于研究、开发及成果转化的良好</w:t>
      </w:r>
      <w:r>
        <w:rPr>
          <w:rFonts w:hint="eastAsia"/>
        </w:rPr>
        <w:t>学习</w:t>
      </w:r>
      <w:r>
        <w:t>环境，</w:t>
      </w:r>
      <w:r>
        <w:rPr>
          <w:rFonts w:hint="eastAsia"/>
        </w:rPr>
        <w:t>搭建桥梁服务教师能力提升，助力高水平成果产出。</w:t>
      </w:r>
    </w:p>
    <w:p w14:paraId="4232C6E8">
      <w:pPr>
        <w:pStyle w:val="11"/>
      </w:pPr>
      <w:r>
        <w:t>第</w:t>
      </w:r>
      <w:r>
        <w:rPr>
          <w:rFonts w:hint="eastAsia"/>
        </w:rPr>
        <w:t>四</w:t>
      </w:r>
      <w:r>
        <w:t>条 进驻</w:t>
      </w:r>
      <w:r>
        <w:rPr>
          <w:rFonts w:hint="eastAsia"/>
        </w:rPr>
        <w:t>孵化</w:t>
      </w:r>
      <w:r>
        <w:t>中心的</w:t>
      </w:r>
      <w:r>
        <w:rPr>
          <w:rFonts w:hint="eastAsia"/>
        </w:rPr>
        <w:t>教师</w:t>
      </w:r>
      <w:r>
        <w:t>原则上以</w:t>
      </w:r>
      <w:r>
        <w:rPr>
          <w:rFonts w:hint="eastAsia"/>
        </w:rPr>
        <w:t>高水平成果产出</w:t>
      </w:r>
      <w:r>
        <w:t>为主，孵化周期</w:t>
      </w:r>
      <w:r>
        <w:rPr>
          <w:rFonts w:hint="eastAsia"/>
        </w:rPr>
        <w:t>半年至一</w:t>
      </w:r>
      <w:r>
        <w:t>年。将为</w:t>
      </w:r>
      <w:r>
        <w:rPr>
          <w:rFonts w:hint="eastAsia"/>
        </w:rPr>
        <w:t>入驻教师</w:t>
      </w:r>
      <w:r>
        <w:t>免费提供培训、指导、场地等服务。</w:t>
      </w:r>
    </w:p>
    <w:p w14:paraId="13F3B7D9">
      <w:pPr>
        <w:pStyle w:val="11"/>
      </w:pPr>
      <w:r>
        <w:t>第</w:t>
      </w:r>
      <w:r>
        <w:rPr>
          <w:rFonts w:hint="eastAsia"/>
        </w:rPr>
        <w:t>五</w:t>
      </w:r>
      <w:r>
        <w:t>条</w:t>
      </w:r>
      <w:r>
        <w:rPr>
          <w:rFonts w:hint="eastAsia"/>
        </w:rPr>
        <w:t xml:space="preserve"> </w:t>
      </w:r>
      <w:r>
        <w:t>为</w:t>
      </w:r>
      <w:r>
        <w:rPr>
          <w:rFonts w:hint="eastAsia"/>
        </w:rPr>
        <w:t>高水平成果</w:t>
      </w:r>
      <w:r>
        <w:t>孵化成功的</w:t>
      </w:r>
      <w:r>
        <w:rPr>
          <w:rFonts w:hint="eastAsia"/>
        </w:rPr>
        <w:t>教师</w:t>
      </w:r>
      <w:r>
        <w:t>提供后续支持与服务，</w:t>
      </w:r>
      <w:r>
        <w:rPr>
          <w:rFonts w:hint="eastAsia"/>
        </w:rPr>
        <w:t>助力教师在研究领域实现能力跃升与成果突破</w:t>
      </w:r>
      <w:r>
        <w:t>，在</w:t>
      </w:r>
      <w:r>
        <w:rPr>
          <w:rFonts w:hint="eastAsia"/>
        </w:rPr>
        <w:t>学院乃至学校</w:t>
      </w:r>
      <w:r>
        <w:t>起到示范和引领作用。</w:t>
      </w:r>
    </w:p>
    <w:p w14:paraId="6DF756C9">
      <w:pPr>
        <w:pStyle w:val="3"/>
        <w:jc w:val="center"/>
        <w:rPr>
          <w:rFonts w:hint="eastAsia"/>
        </w:rPr>
      </w:pPr>
      <w:r>
        <w:rPr>
          <w:rFonts w:hint="eastAsia"/>
        </w:rPr>
        <w:t>第三章  入驻条件及审批</w:t>
      </w:r>
    </w:p>
    <w:p w14:paraId="256806F7">
      <w:pPr>
        <w:pStyle w:val="11"/>
      </w:pPr>
      <w:r>
        <w:t>第</w:t>
      </w:r>
      <w:r>
        <w:rPr>
          <w:rFonts w:hint="eastAsia"/>
        </w:rPr>
        <w:t>六</w:t>
      </w:r>
      <w:r>
        <w:t xml:space="preserve">条 </w:t>
      </w:r>
      <w:r>
        <w:rPr>
          <w:rFonts w:hint="eastAsia"/>
        </w:rPr>
        <w:t>入驻教师</w:t>
      </w:r>
      <w:r>
        <w:t>应满足以下条件</w:t>
      </w:r>
      <w:r>
        <w:rPr>
          <w:rFonts w:hint="eastAsia"/>
        </w:rPr>
        <w:t>之一</w:t>
      </w:r>
      <w:r>
        <w:t>：</w:t>
      </w:r>
    </w:p>
    <w:p w14:paraId="0DF00924">
      <w:pPr>
        <w:pStyle w:val="11"/>
      </w:pPr>
      <w:r>
        <w:t>（一）</w:t>
      </w:r>
      <w:r>
        <w:rPr>
          <w:rFonts w:hint="eastAsia"/>
        </w:rPr>
        <w:t>入职不满一年</w:t>
      </w:r>
      <w:r>
        <w:t>的教师</w:t>
      </w:r>
      <w:r>
        <w:rPr>
          <w:rFonts w:hint="eastAsia"/>
        </w:rPr>
        <w:t>（简称新进教师）</w:t>
      </w:r>
    </w:p>
    <w:p w14:paraId="729F3547">
      <w:pPr>
        <w:pStyle w:val="11"/>
        <w:rPr>
          <w:rFonts w:hint="eastAsia"/>
        </w:rPr>
      </w:pPr>
      <w:r>
        <w:t>（二）</w:t>
      </w:r>
      <w:r>
        <w:rPr>
          <w:rFonts w:hint="eastAsia"/>
        </w:rPr>
        <w:t>具备清晰研究方向、中长期发展规划及可量化目标成果的教师。</w:t>
      </w:r>
    </w:p>
    <w:p w14:paraId="5B6FBEDF">
      <w:pPr>
        <w:pStyle w:val="11"/>
      </w:pPr>
      <w:r>
        <w:t>第</w:t>
      </w:r>
      <w:r>
        <w:rPr>
          <w:rFonts w:hint="eastAsia"/>
        </w:rPr>
        <w:t>七</w:t>
      </w:r>
      <w:r>
        <w:t xml:space="preserve">条 </w:t>
      </w:r>
      <w:r>
        <w:rPr>
          <w:rFonts w:hint="eastAsia"/>
        </w:rPr>
        <w:t>入驻孵化中心</w:t>
      </w:r>
      <w:r>
        <w:t>程序</w:t>
      </w:r>
    </w:p>
    <w:p w14:paraId="14422920">
      <w:pPr>
        <w:pStyle w:val="11"/>
      </w:pPr>
      <w:r>
        <w:t>（一）新</w:t>
      </w:r>
      <w:r>
        <w:rPr>
          <w:rFonts w:hint="eastAsia"/>
        </w:rPr>
        <w:t>进</w:t>
      </w:r>
      <w:r>
        <w:t>教师可直接申请入住</w:t>
      </w:r>
      <w:r>
        <w:rPr>
          <w:rFonts w:hint="eastAsia"/>
        </w:rPr>
        <w:t>孵化中心</w:t>
      </w:r>
      <w:r>
        <w:t>，无需额外审批。</w:t>
      </w:r>
    </w:p>
    <w:p w14:paraId="05B18524">
      <w:pPr>
        <w:pStyle w:val="11"/>
        <w:rPr>
          <w:rFonts w:hint="eastAsia"/>
        </w:rPr>
      </w:pPr>
      <w:r>
        <w:rPr>
          <w:rFonts w:hint="eastAsia"/>
        </w:rPr>
        <w:t>（二</w:t>
      </w:r>
      <w:r>
        <w:rPr>
          <w:rFonts w:hint="eastAsia"/>
          <w:lang w:eastAsia="zh-CN"/>
        </w:rPr>
        <w:t>）</w:t>
      </w:r>
      <w:r>
        <w:rPr>
          <w:rFonts w:hint="eastAsia"/>
        </w:rPr>
        <w:t>非新进教师每学期前向学院学术委员会提交入驻孵化中心申请书</w:t>
      </w:r>
      <w:r>
        <w:rPr>
          <w:rFonts w:hint="eastAsia"/>
          <w:lang w:eastAsia="zh-CN"/>
        </w:rPr>
        <w:t>（</w:t>
      </w:r>
      <w:r>
        <w:rPr>
          <w:rFonts w:hint="eastAsia"/>
          <w:lang w:val="en-US" w:eastAsia="zh-CN"/>
        </w:rPr>
        <w:t>见附件1）</w:t>
      </w:r>
      <w:r>
        <w:rPr>
          <w:rFonts w:hint="eastAsia"/>
        </w:rPr>
        <w:t>一份，学院学术委员对其考察、审核后择优分配。</w:t>
      </w:r>
    </w:p>
    <w:p w14:paraId="21BDDED2">
      <w:pPr>
        <w:pStyle w:val="11"/>
        <w:rPr>
          <w:rFonts w:hint="eastAsia"/>
        </w:rPr>
      </w:pPr>
      <w:r>
        <w:rPr>
          <w:rFonts w:hint="eastAsia"/>
        </w:rPr>
        <w:t>（三）若剩余空位，则作为机动卡位，按“先到先得”原则，面向全院教师开放使用。</w:t>
      </w:r>
    </w:p>
    <w:p w14:paraId="50374E2E">
      <w:pPr>
        <w:pStyle w:val="3"/>
        <w:jc w:val="center"/>
        <w:rPr>
          <w:rFonts w:hint="eastAsia"/>
        </w:rPr>
      </w:pPr>
      <w:r>
        <w:rPr>
          <w:rFonts w:hint="eastAsia"/>
        </w:rPr>
        <w:t>第四章   管理机制</w:t>
      </w:r>
    </w:p>
    <w:p w14:paraId="5D11A469">
      <w:pPr>
        <w:pStyle w:val="11"/>
        <w:rPr>
          <w:rFonts w:hint="eastAsia"/>
        </w:rPr>
      </w:pPr>
      <w:r>
        <w:rPr>
          <w:rFonts w:hint="eastAsia"/>
        </w:rPr>
        <w:t>第八条 孵化中心是由学院领导设立的专业机构，旨在为具有发展潜力的教师提供系统性支持与高质量服务，助力其教学科研能力提升与创新成果孵化。学院学术委员会负责日常管理工作，其主要职责是：</w:t>
      </w:r>
    </w:p>
    <w:p w14:paraId="24B77CB1">
      <w:pPr>
        <w:pStyle w:val="11"/>
        <w:rPr>
          <w:rFonts w:hint="eastAsia"/>
        </w:rPr>
      </w:pPr>
      <w:r>
        <w:rPr>
          <w:rFonts w:hint="eastAsia"/>
        </w:rPr>
        <w:t>（一）制订和发布孵化中心的具体管理办法，负责入驻教师的日常管理工作和孵化中心的对外宣传工作。</w:t>
      </w:r>
    </w:p>
    <w:p w14:paraId="0E2579C2">
      <w:pPr>
        <w:pStyle w:val="11"/>
        <w:rPr>
          <w:rFonts w:hint="eastAsia"/>
        </w:rPr>
      </w:pPr>
      <w:r>
        <w:rPr>
          <w:rFonts w:hint="eastAsia"/>
        </w:rPr>
        <w:t>（二）负责入驻教师引进、审查和考核，办理入驻和退出手续。为入驻教师提供高质量服务。</w:t>
      </w:r>
    </w:p>
    <w:p w14:paraId="051C57F8">
      <w:pPr>
        <w:pStyle w:val="11"/>
        <w:rPr>
          <w:rFonts w:hint="eastAsia"/>
        </w:rPr>
      </w:pPr>
      <w:r>
        <w:rPr>
          <w:rFonts w:hint="eastAsia"/>
        </w:rPr>
        <w:t>（三）负责对入</w:t>
      </w:r>
      <w:r>
        <w:rPr>
          <w:rFonts w:hint="eastAsia"/>
          <w:lang w:val="en-US" w:eastAsia="zh-CN"/>
        </w:rPr>
        <w:t>驻</w:t>
      </w:r>
      <w:r>
        <w:rPr>
          <w:rFonts w:hint="eastAsia"/>
        </w:rPr>
        <w:t>教师的其他管理服务工作。</w:t>
      </w:r>
    </w:p>
    <w:p w14:paraId="77F22CD5">
      <w:pPr>
        <w:pStyle w:val="11"/>
        <w:rPr>
          <w:rFonts w:hint="eastAsia"/>
        </w:rPr>
      </w:pPr>
      <w:r>
        <w:rPr>
          <w:rFonts w:hint="eastAsia"/>
        </w:rPr>
        <w:t>第九条  入驻管理</w:t>
      </w:r>
    </w:p>
    <w:p w14:paraId="17F11919">
      <w:pPr>
        <w:pStyle w:val="11"/>
        <w:rPr>
          <w:rFonts w:hint="eastAsia"/>
        </w:rPr>
      </w:pPr>
      <w:r>
        <w:rPr>
          <w:rFonts w:hint="eastAsia"/>
        </w:rPr>
        <w:t>（一）学院学术委会负责对孵化中心的日常管理，定期对入驻教师进行考核评估。</w:t>
      </w:r>
    </w:p>
    <w:p w14:paraId="1F3F3DF7">
      <w:pPr>
        <w:pStyle w:val="11"/>
        <w:rPr>
          <w:rFonts w:hint="eastAsia"/>
        </w:rPr>
      </w:pPr>
      <w:r>
        <w:rPr>
          <w:rFonts w:hint="eastAsia"/>
        </w:rPr>
        <w:t>（二）新进教师孵化周期为12个月，非新进教师为6个月。入驻教师需在周期届满前10日提交《续约申请表》，经学术委员会结合其科研进展、成果产出及资源使用效率进行综合评估后，决定是否批准续期。</w:t>
      </w:r>
    </w:p>
    <w:p w14:paraId="5418EE79">
      <w:pPr>
        <w:pStyle w:val="11"/>
        <w:rPr>
          <w:rFonts w:hint="eastAsia"/>
        </w:rPr>
      </w:pPr>
      <w:r>
        <w:rPr>
          <w:rFonts w:hint="eastAsia"/>
        </w:rPr>
        <w:t>（三）入驻教师须定期向学院学术委员会提交《科研进展报告》，报告内容需涵盖研究阶段性进展、成果产出（包括论文、专利、项目等量化指标）、下一阶段研究规划及资源需求。具体提交频次为：新进教师每学期末提交一次，非新进教师每2个月提交一次，以动态跟踪科研进度、优化资源配置、促进成果孵化及学术协同发展。</w:t>
      </w:r>
    </w:p>
    <w:p w14:paraId="371AE237">
      <w:pPr>
        <w:pStyle w:val="11"/>
      </w:pPr>
      <w:r>
        <w:rPr>
          <w:rFonts w:hint="eastAsia"/>
        </w:rPr>
        <w:t>（四）</w:t>
      </w:r>
      <w:r>
        <w:t>入驻教师每学期应面向学院其他教师开展至少一次学术报告或经验分享活动，内容可围绕教学改革、科研进展或成果转化等方向，以促进院内知识共享与经验交流。</w:t>
      </w:r>
    </w:p>
    <w:p w14:paraId="6621DD93">
      <w:pPr>
        <w:pStyle w:val="11"/>
        <w:rPr>
          <w:rFonts w:hint="eastAsia"/>
        </w:rPr>
      </w:pPr>
      <w:r>
        <w:rPr>
          <w:rFonts w:hint="eastAsia"/>
        </w:rPr>
        <w:t>第十条  退出机制</w:t>
      </w:r>
    </w:p>
    <w:p w14:paraId="6EF00D0F">
      <w:pPr>
        <w:pStyle w:val="11"/>
        <w:rPr>
          <w:rFonts w:hint="eastAsia"/>
        </w:rPr>
      </w:pPr>
      <w:r>
        <w:rPr>
          <w:rFonts w:hint="eastAsia"/>
        </w:rPr>
        <w:t>（一）主动退出</w:t>
      </w:r>
    </w:p>
    <w:p w14:paraId="34BE5B55">
      <w:pPr>
        <w:pStyle w:val="11"/>
        <w:rPr>
          <w:rFonts w:hint="eastAsia"/>
        </w:rPr>
      </w:pPr>
      <w:r>
        <w:rPr>
          <w:rFonts w:hint="eastAsia"/>
        </w:rPr>
        <w:t>入驻教师因个人原因主动退出孵化中心，需提前30日向学院学术委员会提交书面申请，并完成工作交接及资源归还手续。学术委员会收到申请后5个工作日内完成审批，审批通过后方可正式退出。</w:t>
      </w:r>
    </w:p>
    <w:p w14:paraId="5D7E7A35">
      <w:pPr>
        <w:pStyle w:val="11"/>
        <w:rPr>
          <w:rFonts w:hint="eastAsia"/>
        </w:rPr>
      </w:pPr>
      <w:r>
        <w:rPr>
          <w:rFonts w:hint="eastAsia"/>
        </w:rPr>
        <w:t>（二）期满退出</w:t>
      </w:r>
    </w:p>
    <w:p w14:paraId="311EC71E">
      <w:pPr>
        <w:pStyle w:val="11"/>
        <w:rPr>
          <w:rFonts w:hint="eastAsia"/>
        </w:rPr>
      </w:pPr>
      <w:r>
        <w:rPr>
          <w:rFonts w:hint="eastAsia"/>
        </w:rPr>
        <w:t>入驻教师在入驻周期结束时，若未达到《申请书》中约定的科研进度或成果要求（如论文发表、项目结题、成果转化等），学院学术委员会有权依据考核结果终止其入驻资格，并书面通知教师限期退出。</w:t>
      </w:r>
    </w:p>
    <w:p w14:paraId="0F534A31">
      <w:pPr>
        <w:pStyle w:val="11"/>
        <w:rPr>
          <w:rFonts w:hint="eastAsia"/>
        </w:rPr>
      </w:pPr>
      <w:r>
        <w:rPr>
          <w:rFonts w:hint="eastAsia"/>
        </w:rPr>
        <w:t>（三）违规清退</w:t>
      </w:r>
    </w:p>
    <w:p w14:paraId="09CE7617">
      <w:pPr>
        <w:pStyle w:val="11"/>
        <w:rPr>
          <w:rFonts w:hint="eastAsia"/>
        </w:rPr>
      </w:pPr>
      <w:r>
        <w:rPr>
          <w:rFonts w:hint="eastAsia"/>
        </w:rPr>
        <w:t>入驻教师若违反本管理办法（如破坏公共设施、长期无故不参与科研活动、未按要求提交进展报告等），学术委员会将根据情节轻重采取以下措施：</w:t>
      </w:r>
    </w:p>
    <w:p w14:paraId="5FC6CF8E">
      <w:pPr>
        <w:pStyle w:val="11"/>
        <w:rPr>
          <w:rFonts w:hint="eastAsia"/>
        </w:rPr>
      </w:pPr>
      <w:r>
        <w:rPr>
          <w:rFonts w:hint="eastAsia"/>
        </w:rPr>
        <w:t>警告整改：首次轻微违规，给予书面警告并限期整改；</w:t>
      </w:r>
    </w:p>
    <w:p w14:paraId="14F358B8">
      <w:pPr>
        <w:pStyle w:val="11"/>
        <w:rPr>
          <w:rFonts w:hint="eastAsia"/>
        </w:rPr>
      </w:pPr>
      <w:r>
        <w:rPr>
          <w:rFonts w:hint="eastAsia"/>
        </w:rPr>
        <w:t>强制退出：屡次违规或情节严重者，经学术委员会审议后终止入驻资格，且2年内不得重新申请。</w:t>
      </w:r>
    </w:p>
    <w:p w14:paraId="36630FCA">
      <w:pPr>
        <w:pStyle w:val="11"/>
        <w:rPr>
          <w:rFonts w:hint="eastAsia"/>
        </w:rPr>
      </w:pPr>
      <w:r>
        <w:rPr>
          <w:rFonts w:hint="eastAsia"/>
        </w:rPr>
        <w:t>（四）学术不端行为</w:t>
      </w:r>
    </w:p>
    <w:p w14:paraId="4CE47557">
      <w:pPr>
        <w:pStyle w:val="11"/>
        <w:rPr>
          <w:rFonts w:hint="eastAsia"/>
        </w:rPr>
      </w:pPr>
      <w:r>
        <w:rPr>
          <w:rFonts w:hint="eastAsia"/>
        </w:rPr>
        <w:t>入驻教师若存在学术不端行为（如抄袭、数据造假、剽窃他人成果等），学术委员会将立即终止其入驻资格，并上报学校相关部门进一步追责，同时取消其通过孵化中心获得的全部支持资源。</w:t>
      </w:r>
    </w:p>
    <w:p w14:paraId="3545B213">
      <w:pPr>
        <w:pStyle w:val="11"/>
        <w:rPr>
          <w:rFonts w:hint="eastAsia"/>
        </w:rPr>
      </w:pPr>
      <w:r>
        <w:rPr>
          <w:rFonts w:hint="eastAsia"/>
        </w:rPr>
        <w:t>（五）机动位置调整</w:t>
      </w:r>
    </w:p>
    <w:p w14:paraId="1851B312">
      <w:pPr>
        <w:pStyle w:val="11"/>
        <w:rPr>
          <w:rFonts w:hint="eastAsia"/>
        </w:rPr>
      </w:pPr>
      <w:r>
        <w:rPr>
          <w:rFonts w:hint="eastAsia"/>
        </w:rPr>
        <w:t>对于通过机动位置入驻的教师（如临时性或阶段性入驻），需无条件配合学院学术委员会的动态调整需求。</w:t>
      </w:r>
    </w:p>
    <w:p w14:paraId="757C092E">
      <w:pPr>
        <w:pStyle w:val="11"/>
        <w:rPr>
          <w:rFonts w:hint="eastAsia"/>
        </w:rPr>
      </w:pPr>
      <w:r>
        <w:rPr>
          <w:rFonts w:hint="eastAsia"/>
        </w:rPr>
        <w:t>第十一条 物品与卫生管理</w:t>
      </w:r>
    </w:p>
    <w:p w14:paraId="388164D3">
      <w:pPr>
        <w:pStyle w:val="11"/>
        <w:rPr>
          <w:rFonts w:hint="eastAsia"/>
        </w:rPr>
      </w:pPr>
      <w:r>
        <w:rPr>
          <w:rFonts w:hint="eastAsia"/>
        </w:rPr>
        <w:t>（一）物品管理规范</w:t>
      </w:r>
    </w:p>
    <w:p w14:paraId="23392B7D">
      <w:pPr>
        <w:pStyle w:val="11"/>
        <w:rPr>
          <w:rFonts w:hint="eastAsia"/>
        </w:rPr>
      </w:pPr>
      <w:r>
        <w:rPr>
          <w:rFonts w:hint="eastAsia"/>
        </w:rPr>
        <w:t>入驻教师的个人物品需分类存放于指定区域（如个人储物柜或办公桌内），禁止占用公共通道、设备柜及公共办公区域。</w:t>
      </w:r>
    </w:p>
    <w:p w14:paraId="62DC4141">
      <w:pPr>
        <w:pStyle w:val="11"/>
        <w:rPr>
          <w:rFonts w:hint="eastAsia"/>
        </w:rPr>
      </w:pPr>
      <w:r>
        <w:rPr>
          <w:rFonts w:hint="eastAsia"/>
        </w:rPr>
        <w:t>长期闲置或不再使用的物品需及时清理，避免堆积浪费空间。</w:t>
      </w:r>
    </w:p>
    <w:p w14:paraId="56DE9CE6">
      <w:pPr>
        <w:pStyle w:val="11"/>
        <w:rPr>
          <w:rFonts w:hint="eastAsia"/>
        </w:rPr>
      </w:pPr>
      <w:r>
        <w:rPr>
          <w:rFonts w:hint="eastAsia"/>
        </w:rPr>
        <w:t>使用公共设备（如实验仪器、打印机、投影仪等）前需熟悉操作规范，使用后应清洁设备并归位。</w:t>
      </w:r>
    </w:p>
    <w:p w14:paraId="309928EA">
      <w:pPr>
        <w:pStyle w:val="11"/>
        <w:rPr>
          <w:rFonts w:hint="eastAsia"/>
        </w:rPr>
      </w:pPr>
      <w:r>
        <w:rPr>
          <w:rFonts w:hint="eastAsia"/>
        </w:rPr>
        <w:t>若发现设备故障或损坏，须立即向办公室管理员报修，并配合调查原因；因人为损坏需承担维修费用或赔偿责任。</w:t>
      </w:r>
    </w:p>
    <w:p w14:paraId="144A589D">
      <w:pPr>
        <w:pStyle w:val="11"/>
        <w:rPr>
          <w:rFonts w:hint="eastAsia"/>
        </w:rPr>
      </w:pPr>
      <w:r>
        <w:rPr>
          <w:rFonts w:hint="eastAsia"/>
        </w:rPr>
        <w:t>（二）卫生管理规范</w:t>
      </w:r>
    </w:p>
    <w:p w14:paraId="4A1509CD">
      <w:pPr>
        <w:pStyle w:val="11"/>
        <w:rPr>
          <w:rFonts w:hint="eastAsia"/>
        </w:rPr>
      </w:pPr>
      <w:r>
        <w:rPr>
          <w:rFonts w:hint="eastAsia"/>
        </w:rPr>
        <w:t>入驻教师每日下班前需整理桌面，清理个人垃圾，保持办公区域整洁。</w:t>
      </w:r>
    </w:p>
    <w:p w14:paraId="308A2DB6">
      <w:pPr>
        <w:pStyle w:val="11"/>
        <w:rPr>
          <w:rFonts w:hint="eastAsia"/>
        </w:rPr>
      </w:pPr>
      <w:r>
        <w:rPr>
          <w:rFonts w:hint="eastAsia"/>
        </w:rPr>
        <w:t>公共区域（如走廊、茶水</w:t>
      </w:r>
      <w:r>
        <w:rPr>
          <w:rFonts w:hint="eastAsia"/>
          <w:lang w:val="en-US" w:eastAsia="zh-CN"/>
        </w:rPr>
        <w:t>柜</w:t>
      </w:r>
      <w:r>
        <w:rPr>
          <w:rFonts w:hint="eastAsia"/>
        </w:rPr>
        <w:t>、</w:t>
      </w:r>
      <w:r>
        <w:rPr>
          <w:rFonts w:hint="eastAsia"/>
          <w:lang w:val="en-US" w:eastAsia="zh-CN"/>
        </w:rPr>
        <w:t>研讨桌等</w:t>
      </w:r>
      <w:r>
        <w:rPr>
          <w:rFonts w:hint="eastAsia"/>
        </w:rPr>
        <w:t>）的卫生由全体教师共同维护，禁止堆放杂物或随意丢弃垃圾。</w:t>
      </w:r>
    </w:p>
    <w:p w14:paraId="565F26BE">
      <w:pPr>
        <w:pStyle w:val="11"/>
        <w:rPr>
          <w:rFonts w:hint="eastAsia"/>
        </w:rPr>
      </w:pPr>
      <w:r>
        <w:rPr>
          <w:rFonts w:hint="eastAsia"/>
        </w:rPr>
        <w:t>每周安排一次集体清洁日，由办公室管理员统筹分工，重点清洁公共区域（如地面、门窗、设备表面等）。</w:t>
      </w:r>
    </w:p>
    <w:p w14:paraId="13CB1997">
      <w:pPr>
        <w:pStyle w:val="11"/>
        <w:rPr>
          <w:rFonts w:hint="eastAsia"/>
        </w:rPr>
      </w:pPr>
      <w:r>
        <w:rPr>
          <w:rFonts w:hint="eastAsia"/>
        </w:rPr>
        <w:t>（三）资源共享规范</w:t>
      </w:r>
    </w:p>
    <w:p w14:paraId="77038202">
      <w:pPr>
        <w:pStyle w:val="11"/>
        <w:rPr>
          <w:rFonts w:hint="eastAsia"/>
        </w:rPr>
      </w:pPr>
      <w:r>
        <w:rPr>
          <w:rFonts w:hint="eastAsia"/>
        </w:rPr>
        <w:t>公共设备（如打印机、</w:t>
      </w:r>
      <w:r>
        <w:rPr>
          <w:rFonts w:hint="eastAsia"/>
          <w:lang w:val="en-US" w:eastAsia="zh-CN"/>
        </w:rPr>
        <w:t>电子大屏等</w:t>
      </w:r>
      <w:r>
        <w:rPr>
          <w:rFonts w:hint="eastAsia"/>
        </w:rPr>
        <w:t>）需按需使用，避免资源闲置或浪费。</w:t>
      </w:r>
    </w:p>
    <w:p w14:paraId="14EF7D0A">
      <w:pPr>
        <w:pStyle w:val="11"/>
        <w:rPr>
          <w:rFonts w:hint="eastAsia"/>
        </w:rPr>
      </w:pPr>
      <w:r>
        <w:rPr>
          <w:rFonts w:hint="eastAsia"/>
        </w:rPr>
        <w:t>长期借用（超过3个工作日）需提前向办公室管理员申请并登记，借用期间需妥善保管，归还时确保设备完好。</w:t>
      </w:r>
    </w:p>
    <w:p w14:paraId="754A7AF4">
      <w:pPr>
        <w:pStyle w:val="11"/>
        <w:rPr>
          <w:rFonts w:hint="eastAsia"/>
        </w:rPr>
      </w:pPr>
      <w:r>
        <w:rPr>
          <w:rFonts w:hint="eastAsia"/>
        </w:rPr>
        <w:t>公共耗材（如打印纸、墨盒）需按需领取，禁止私用或过度消耗。</w:t>
      </w:r>
    </w:p>
    <w:p w14:paraId="3227EEA6">
      <w:pPr>
        <w:pStyle w:val="11"/>
        <w:rPr>
          <w:rFonts w:hint="eastAsia"/>
        </w:rPr>
      </w:pPr>
      <w:r>
        <w:rPr>
          <w:rFonts w:hint="eastAsia"/>
        </w:rPr>
        <w:t>（四）行为规范</w:t>
      </w:r>
    </w:p>
    <w:p w14:paraId="7FEE6146">
      <w:pPr>
        <w:pStyle w:val="11"/>
        <w:rPr>
          <w:rFonts w:hint="eastAsia"/>
        </w:rPr>
      </w:pPr>
      <w:r>
        <w:rPr>
          <w:rFonts w:hint="eastAsia"/>
        </w:rPr>
        <w:t>办公区域内禁止大声喧哗、嬉戏打闹，保持安静的工作环境。</w:t>
      </w:r>
    </w:p>
    <w:p w14:paraId="453F583E">
      <w:pPr>
        <w:pStyle w:val="11"/>
        <w:rPr>
          <w:rFonts w:hint="eastAsia"/>
        </w:rPr>
      </w:pPr>
      <w:r>
        <w:rPr>
          <w:rFonts w:hint="eastAsia"/>
        </w:rPr>
        <w:t>禁止在办公区吸烟、进食（茶水</w:t>
      </w:r>
      <w:r>
        <w:rPr>
          <w:rFonts w:hint="eastAsia"/>
          <w:lang w:val="en-US" w:eastAsia="zh-CN"/>
        </w:rPr>
        <w:t>柜区域</w:t>
      </w:r>
      <w:r>
        <w:rPr>
          <w:rFonts w:hint="eastAsia"/>
        </w:rPr>
        <w:t>除外）或从事与科研无关的娱乐活动（如长时间游戏、观看非工作视频等）。</w:t>
      </w:r>
    </w:p>
    <w:p w14:paraId="2D473DE6">
      <w:pPr>
        <w:pStyle w:val="11"/>
        <w:rPr>
          <w:rFonts w:hint="eastAsia"/>
        </w:rPr>
      </w:pPr>
      <w:r>
        <w:rPr>
          <w:rFonts w:hint="eastAsia"/>
        </w:rPr>
        <w:t>对违反本条款的行为，办公室管理员将进行首次口头警告；屡次违规者，学术委员会将视情节轻重采取通报批评、暂停使用权限或终止入驻资格等处罚。</w:t>
      </w:r>
    </w:p>
    <w:p w14:paraId="1180D8C1">
      <w:pPr>
        <w:pStyle w:val="11"/>
      </w:pPr>
    </w:p>
    <w:p w14:paraId="0FC39BD8">
      <w:pPr>
        <w:pStyle w:val="11"/>
      </w:pPr>
      <w:r>
        <w:t>附则</w:t>
      </w:r>
    </w:p>
    <w:p w14:paraId="7170720E">
      <w:pPr>
        <w:pStyle w:val="11"/>
      </w:pPr>
      <w:r>
        <w:t>本办法自发布之日起生效，最终解释权归</w:t>
      </w:r>
      <w:r>
        <w:rPr>
          <w:rFonts w:hint="eastAsia"/>
        </w:rPr>
        <w:t>学院</w:t>
      </w:r>
      <w:r>
        <w:t>学术委员会所有。</w:t>
      </w:r>
    </w:p>
    <w:p w14:paraId="3FB405E0">
      <w:pPr>
        <w:pStyle w:val="11"/>
      </w:pPr>
      <w:r>
        <w:rPr>
          <w:rFonts w:hint="eastAsia"/>
        </w:rPr>
        <w:t>学院</w:t>
      </w:r>
      <w:r>
        <w:t>学术委员会将根据实际情况对本办法进行适时修订和完善。</w:t>
      </w:r>
    </w:p>
    <w:p w14:paraId="5ED0135C">
      <w:pPr>
        <w:pStyle w:val="11"/>
        <w:ind w:left="0" w:leftChars="0" w:firstLine="0" w:firstLineChars="0"/>
        <w:rPr>
          <w:rFonts w:hint="default"/>
          <w:lang w:val="en-US" w:eastAsia="zh-CN"/>
        </w:rPr>
      </w:pPr>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137F"/>
    <w:rsid w:val="003F137F"/>
    <w:rsid w:val="0077612E"/>
    <w:rsid w:val="00D15676"/>
    <w:rsid w:val="11E614B4"/>
    <w:rsid w:val="125C0F89"/>
    <w:rsid w:val="12FD1AD7"/>
    <w:rsid w:val="19E576EB"/>
    <w:rsid w:val="23A64B10"/>
    <w:rsid w:val="279D44C4"/>
    <w:rsid w:val="2A364F9E"/>
    <w:rsid w:val="317F1D7B"/>
    <w:rsid w:val="39AE1450"/>
    <w:rsid w:val="3C1A7270"/>
    <w:rsid w:val="3CAB1C17"/>
    <w:rsid w:val="47B14543"/>
    <w:rsid w:val="4E4F4B57"/>
    <w:rsid w:val="4E907D51"/>
    <w:rsid w:val="50D656F0"/>
    <w:rsid w:val="56B712D7"/>
    <w:rsid w:val="61646714"/>
    <w:rsid w:val="72283399"/>
    <w:rsid w:val="727030B9"/>
    <w:rsid w:val="76F36118"/>
    <w:rsid w:val="7E5F5EB7"/>
    <w:rsid w:val="7FD02F1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8"/>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9"/>
    <w:unhideWhenUsed/>
    <w:qFormat/>
    <w:uiPriority w:val="0"/>
    <w:pPr>
      <w:keepNext/>
      <w:keepLines/>
      <w:spacing w:before="260" w:after="260" w:line="416" w:lineRule="auto"/>
      <w:outlineLvl w:val="1"/>
    </w:pPr>
    <w:rPr>
      <w:rFonts w:ascii="等线 Light" w:hAnsi="等线 Light" w:eastAsia="等线 Light" w:cs="Times New Roman"/>
      <w:b/>
      <w:bCs/>
      <w:sz w:val="32"/>
      <w:szCs w:val="32"/>
    </w:rPr>
  </w:style>
  <w:style w:type="character" w:default="1" w:styleId="7">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ind w:left="580"/>
    </w:pPr>
    <w:rPr>
      <w:sz w:val="46"/>
      <w:szCs w:val="46"/>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标题 1 字符"/>
    <w:link w:val="2"/>
    <w:qFormat/>
    <w:uiPriority w:val="0"/>
    <w:rPr>
      <w:b/>
      <w:bCs/>
      <w:kern w:val="44"/>
      <w:sz w:val="44"/>
      <w:szCs w:val="44"/>
    </w:rPr>
  </w:style>
  <w:style w:type="character" w:customStyle="1" w:styleId="9">
    <w:name w:val="标题 2 字符"/>
    <w:link w:val="3"/>
    <w:qFormat/>
    <w:uiPriority w:val="0"/>
    <w:rPr>
      <w:rFonts w:ascii="等线 Light" w:hAnsi="等线 Light" w:eastAsia="等线 Light" w:cs="Times New Roman"/>
      <w:b/>
      <w:bCs/>
      <w:kern w:val="2"/>
      <w:sz w:val="32"/>
      <w:szCs w:val="32"/>
    </w:rPr>
  </w:style>
  <w:style w:type="paragraph" w:customStyle="1" w:styleId="10">
    <w:name w:val="_Style 9"/>
    <w:unhideWhenUsed/>
    <w:qFormat/>
    <w:uiPriority w:val="99"/>
    <w:rPr>
      <w:rFonts w:ascii="Times New Roman" w:hAnsi="Times New Roman" w:eastAsia="宋体" w:cs="Times New Roman"/>
      <w:kern w:val="2"/>
      <w:sz w:val="21"/>
      <w:szCs w:val="24"/>
      <w:lang w:val="en-US" w:eastAsia="zh-CN" w:bidi="ar-SA"/>
    </w:rPr>
  </w:style>
  <w:style w:type="paragraph" w:customStyle="1" w:styleId="11">
    <w:name w:val="正文1"/>
    <w:basedOn w:val="1"/>
    <w:link w:val="12"/>
    <w:qFormat/>
    <w:uiPriority w:val="0"/>
    <w:pPr>
      <w:adjustRightInd w:val="0"/>
      <w:snapToGrid w:val="0"/>
      <w:spacing w:line="360" w:lineRule="auto"/>
      <w:ind w:firstLine="480" w:firstLineChars="200"/>
    </w:pPr>
    <w:rPr>
      <w:rFonts w:ascii="仿宋" w:hAnsi="仿宋" w:eastAsia="仿宋"/>
      <w:color w:val="000000"/>
      <w:sz w:val="24"/>
      <w:lang w:eastAsia="ko-KR"/>
    </w:rPr>
  </w:style>
  <w:style w:type="character" w:customStyle="1" w:styleId="12">
    <w:name w:val="正文1 字符"/>
    <w:link w:val="11"/>
    <w:qFormat/>
    <w:uiPriority w:val="0"/>
    <w:rPr>
      <w:rFonts w:ascii="仿宋" w:hAnsi="仿宋" w:eastAsia="仿宋"/>
      <w:color w:val="000000"/>
      <w:kern w:val="2"/>
      <w:sz w:val="24"/>
      <w:szCs w:val="24"/>
      <w:lang w:eastAsia="ko-K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2355</Words>
  <Characters>2358</Characters>
  <Lines>17</Lines>
  <Paragraphs>4</Paragraphs>
  <TotalTime>219</TotalTime>
  <ScaleCrop>false</ScaleCrop>
  <LinksUpToDate>false</LinksUpToDate>
  <CharactersWithSpaces>2404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2025-03-27T14:34:00Z</dcterms:created>
  <dc:creator>张志刚</dc:creator>
  <cp:lastModifiedBy>Mray</cp:lastModifiedBy>
  <dcterms:modified xsi:type="dcterms:W3CDTF">2025-04-08T01:12:29Z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eyJoZGlkIjoiYjA4NmI1NDE5Njk4NjE1NDk0ZWFkYWQ0ZjYxNDMzNDciLCJ1c2VySWQiOiIxNDMxODMyMzc5In0=</vt:lpwstr>
  </property>
  <property fmtid="{D5CDD505-2E9C-101B-9397-08002B2CF9AE}" pid="4" name="ICV">
    <vt:lpwstr>1627171ACC514188B4439C0A9307F3A8_13</vt:lpwstr>
  </property>
</Properties>
</file>