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</w:t>
      </w:r>
      <w:bookmarkStart w:id="1" w:name="_GoBack"/>
      <w:bookmarkEnd w:id="1"/>
      <w:r>
        <w:rPr>
          <w:rFonts w:hint="eastAsia"/>
          <w:b/>
          <w:bCs/>
          <w:sz w:val="40"/>
          <w:szCs w:val="44"/>
          <w:lang w:val="en-US" w:eastAsia="zh-CN"/>
        </w:rPr>
        <w:t>（研究生组）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D084BD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采取“报告”评审方式进行。</w:t>
      </w:r>
    </w:p>
    <w:p w14:paraId="6FFB8C0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（1）报告评审打分项目包含研究选题、文献综述、方案设计、调查实施、数据分析与结论、报告文本、作品的创新性七部分。</w:t>
      </w:r>
    </w:p>
    <w:p w14:paraId="204377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参赛报告包括报告正文与附录。报告正文包含标题页、摘要页、目录页和正文页；附录即报告正文以外的补充部分，包括但不限于调查过程照片、AI工具使用情况说明、数据分析过程编码脚本等。报告正文必须按大赛组委会规定的字体、字号、行间距、段间距等格式要求进行排版（附件2：报告排版格式要求），且不超过65页，超过65页，拒绝提交参加校赛，取消参赛资格。</w:t>
      </w:r>
    </w:p>
    <w:p w14:paraId="77889FE1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</w:t>
      </w:r>
      <w:r>
        <w:rPr>
          <w:rFonts w:hint="eastAsia" w:ascii="仿宋" w:hAnsi="仿宋" w:eastAsia="仿宋"/>
          <w:color w:val="FF0000"/>
          <w:sz w:val="32"/>
          <w:szCs w:val="32"/>
        </w:rPr>
        <w:t>校赛参赛报告报告正文和附录放在一起提交。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8"/>
        <w:gridCol w:w="5392"/>
        <w:gridCol w:w="1184"/>
        <w:gridCol w:w="898"/>
      </w:tblGrid>
      <w:tr w14:paraId="70C9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3F4F1"/>
            <w:vAlign w:val="center"/>
          </w:tcPr>
          <w:p w14:paraId="37C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研究生组报告打分表</w:t>
            </w:r>
          </w:p>
        </w:tc>
      </w:tr>
      <w:tr w14:paraId="14D1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2AC3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8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1840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打分项目</w:t>
            </w:r>
          </w:p>
        </w:tc>
        <w:tc>
          <w:tcPr>
            <w:tcW w:w="2851" w:type="pct"/>
            <w:tcBorders>
              <w:top w:val="single" w:color="000000" w:sz="8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42A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626" w:type="pct"/>
            <w:tcBorders>
              <w:top w:val="single" w:color="000000" w:sz="8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75A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D3F4F1"/>
            <w:vAlign w:val="center"/>
          </w:tcPr>
          <w:p w14:paraId="4CFA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7410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restar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2E9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3EF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研究选题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642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选题新颖，有实际应用价值，具有可操作性；</w:t>
            </w:r>
          </w:p>
        </w:tc>
        <w:tc>
          <w:tcPr>
            <w:tcW w:w="626" w:type="pct"/>
            <w:vMerge w:val="restar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13F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3FBE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3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continue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2B22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428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文献综述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52C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对研究文献有梳理，研究文献与作品内容关系密切</w:t>
            </w:r>
          </w:p>
        </w:tc>
        <w:tc>
          <w:tcPr>
            <w:tcW w:w="626" w:type="pct"/>
            <w:vMerge w:val="continue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253DA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F6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restar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19E6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653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方案设计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3951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方案设计科学，合理；</w:t>
            </w:r>
          </w:p>
        </w:tc>
        <w:tc>
          <w:tcPr>
            <w:tcW w:w="626" w:type="pct"/>
            <w:vMerge w:val="restar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417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4F56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continue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4432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0887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调查实施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5D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调查过程规范，数据处理严谨，调查质量控制有效</w:t>
            </w:r>
          </w:p>
        </w:tc>
        <w:tc>
          <w:tcPr>
            <w:tcW w:w="626" w:type="pct"/>
            <w:vMerge w:val="continue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5CB91C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DF86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3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restar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6A02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vMerge w:val="restar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8E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数据分析与结论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258E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数据运用充分，分析方法选择恰当；</w:t>
            </w:r>
          </w:p>
        </w:tc>
        <w:tc>
          <w:tcPr>
            <w:tcW w:w="626" w:type="pct"/>
            <w:vMerge w:val="restar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677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54B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6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continue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5F5D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038EB65">
            <w:pPr>
              <w:jc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6F8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数据与结论关联性强， 结论指向清晰，具有可操作性</w:t>
            </w:r>
          </w:p>
        </w:tc>
        <w:tc>
          <w:tcPr>
            <w:tcW w:w="626" w:type="pct"/>
            <w:vMerge w:val="continue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5FE4C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EE7C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C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restar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F75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05C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报告文本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4FB5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结构完整，逻辑清晰，格式规范，可读性强；</w:t>
            </w:r>
          </w:p>
        </w:tc>
        <w:tc>
          <w:tcPr>
            <w:tcW w:w="626" w:type="pct"/>
            <w:vMerge w:val="restar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30ED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737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5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vMerge w:val="continue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2566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7245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作品的创新性</w:t>
            </w:r>
          </w:p>
        </w:tc>
        <w:tc>
          <w:tcPr>
            <w:tcW w:w="2851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6EC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在方案设计、 数据采集、分析方法、结论等方面有突出表现</w:t>
            </w:r>
          </w:p>
        </w:tc>
        <w:tc>
          <w:tcPr>
            <w:tcW w:w="626" w:type="pct"/>
            <w:vMerge w:val="continue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26E513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4081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0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83" w:type="pct"/>
            <w:tcBorders>
              <w:top w:val="single" w:color="4D93D9" w:sz="4" w:space="0"/>
              <w:left w:val="single" w:color="000000" w:sz="8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3F98C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6" w:type="pct"/>
            <w:gridSpan w:val="2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single" w:color="4D93D9" w:sz="4" w:space="0"/>
            </w:tcBorders>
            <w:shd w:val="clear" w:color="auto" w:fill="D3F4F1"/>
            <w:vAlign w:val="center"/>
          </w:tcPr>
          <w:p w14:paraId="3447F123">
            <w:pPr>
              <w:keepNext w:val="0"/>
              <w:keepLines w:val="0"/>
              <w:widowControl/>
              <w:suppressLineNumbers w:val="0"/>
              <w:tabs>
                <w:tab w:val="left" w:pos="515"/>
              </w:tabs>
              <w:jc w:val="center"/>
              <w:textAlignment w:val="center"/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报告合计得分</w:t>
            </w:r>
          </w:p>
        </w:tc>
        <w:tc>
          <w:tcPr>
            <w:tcW w:w="626" w:type="pct"/>
            <w:tcBorders>
              <w:top w:val="single" w:color="4D93D9" w:sz="4" w:space="0"/>
              <w:left w:val="single" w:color="4D93D9" w:sz="4" w:space="0"/>
              <w:bottom w:val="single" w:color="4D93D9" w:sz="4" w:space="0"/>
              <w:right w:val="nil"/>
            </w:tcBorders>
            <w:shd w:val="clear" w:color="auto" w:fill="D3F4F1"/>
            <w:vAlign w:val="center"/>
          </w:tcPr>
          <w:p w14:paraId="6558011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4D93D9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39AA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CFA82A"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br w:type="page"/>
      </w:r>
    </w:p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4B33DB2C">
      <w:pPr>
        <w:jc w:val="center"/>
        <w:rPr>
          <w:rFonts w:hint="eastAsia"/>
          <w:b/>
          <w:bCs/>
          <w:sz w:val="40"/>
          <w:szCs w:val="44"/>
        </w:rPr>
      </w:pPr>
    </w:p>
    <w:p w14:paraId="1F6C0EB0">
      <w:pPr>
        <w:jc w:val="center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00172A27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DF1CBD"/>
    <w:rsid w:val="00EA1DB3"/>
    <w:rsid w:val="01A710AE"/>
    <w:rsid w:val="0962739F"/>
    <w:rsid w:val="123827CE"/>
    <w:rsid w:val="12617F82"/>
    <w:rsid w:val="21870142"/>
    <w:rsid w:val="259802D9"/>
    <w:rsid w:val="306566EB"/>
    <w:rsid w:val="35A85776"/>
    <w:rsid w:val="380A05F1"/>
    <w:rsid w:val="3AED1F51"/>
    <w:rsid w:val="3B742225"/>
    <w:rsid w:val="3D595A5E"/>
    <w:rsid w:val="3EF16AD3"/>
    <w:rsid w:val="41572A74"/>
    <w:rsid w:val="429259AF"/>
    <w:rsid w:val="43B65EDD"/>
    <w:rsid w:val="4528442B"/>
    <w:rsid w:val="47CB52F1"/>
    <w:rsid w:val="51D84E64"/>
    <w:rsid w:val="54973DD2"/>
    <w:rsid w:val="60EC67B1"/>
    <w:rsid w:val="6BB50E47"/>
    <w:rsid w:val="6C230FAB"/>
    <w:rsid w:val="70CB78A0"/>
    <w:rsid w:val="73D86559"/>
    <w:rsid w:val="79F13FAD"/>
    <w:rsid w:val="7B6F1AE6"/>
    <w:rsid w:val="7C772D1D"/>
    <w:rsid w:val="7D1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1635</Words>
  <Characters>1668</Characters>
  <Lines>15</Lines>
  <Paragraphs>4</Paragraphs>
  <TotalTime>7</TotalTime>
  <ScaleCrop>false</ScaleCrop>
  <LinksUpToDate>false</LinksUpToDate>
  <CharactersWithSpaces>1688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李倩</cp:lastModifiedBy>
  <dcterms:modified xsi:type="dcterms:W3CDTF">2026-03-13T07:37:09Z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48EFCD39A2394B20B669E3F1287470E3_11</vt:lpwstr>
  </property>
  <property fmtid="{D5CDD505-2E9C-101B-9397-08002B2CF9AE}" pid="4" name="KSOTemplateDocerSaveRecord">
    <vt:lpwstr>eyJoZGlkIjoiNGMyNzZmZjEwMmFlMzA3N2VhOTlkMzMxNDFhMWU5MWMiLCJ1c2VySWQiOiIxMjA1NTg2MTM3In0=</vt:lpwstr>
  </property>
</Properties>
</file>